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1B" w:rsidRPr="001579EE" w:rsidRDefault="00AF191B" w:rsidP="00AF191B">
      <w:pPr>
        <w:pStyle w:val="Style7"/>
        <w:widowControl/>
        <w:spacing w:line="240" w:lineRule="auto"/>
        <w:ind w:firstLine="1151"/>
        <w:jc w:val="right"/>
        <w:rPr>
          <w:rStyle w:val="FontStyle15"/>
        </w:rPr>
      </w:pPr>
      <w:r w:rsidRPr="001579EE">
        <w:rPr>
          <w:rStyle w:val="FontStyle15"/>
        </w:rPr>
        <w:t xml:space="preserve">Приложение </w:t>
      </w:r>
      <w:r>
        <w:rPr>
          <w:rStyle w:val="FontStyle15"/>
        </w:rPr>
        <w:t>1</w:t>
      </w:r>
    </w:p>
    <w:p w:rsidR="00AF191B" w:rsidRPr="001579EE" w:rsidRDefault="00AF191B" w:rsidP="00AF191B">
      <w:pPr>
        <w:pStyle w:val="Style7"/>
        <w:widowControl/>
        <w:spacing w:line="240" w:lineRule="auto"/>
        <w:ind w:firstLine="1151"/>
        <w:jc w:val="right"/>
        <w:rPr>
          <w:rStyle w:val="FontStyle15"/>
        </w:rPr>
      </w:pPr>
      <w:r w:rsidRPr="001579EE">
        <w:rPr>
          <w:rStyle w:val="FontStyle15"/>
        </w:rPr>
        <w:t xml:space="preserve">к приказу </w:t>
      </w:r>
      <w:proofErr w:type="gramStart"/>
      <w:r w:rsidRPr="001579EE">
        <w:rPr>
          <w:rStyle w:val="FontStyle15"/>
        </w:rPr>
        <w:t>от</w:t>
      </w:r>
      <w:proofErr w:type="gramEnd"/>
      <w:r w:rsidRPr="001579EE">
        <w:rPr>
          <w:rStyle w:val="FontStyle15"/>
        </w:rPr>
        <w:t xml:space="preserve"> _______________ № _______</w:t>
      </w:r>
    </w:p>
    <w:p w:rsidR="00AF191B" w:rsidRDefault="00AF191B" w:rsidP="00AF191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</w:rPr>
      </w:pPr>
    </w:p>
    <w:p w:rsidR="00AF191B" w:rsidRPr="001579EE" w:rsidRDefault="00AF191B" w:rsidP="00AF191B">
      <w:pPr>
        <w:pStyle w:val="Style7"/>
        <w:widowControl/>
        <w:spacing w:line="240" w:lineRule="auto"/>
        <w:ind w:firstLine="1151"/>
        <w:jc w:val="center"/>
        <w:rPr>
          <w:rStyle w:val="FontStyle15"/>
          <w:b/>
        </w:rPr>
      </w:pPr>
    </w:p>
    <w:p w:rsidR="00AF191B" w:rsidRPr="003A3551" w:rsidRDefault="00AF191B" w:rsidP="00AF191B">
      <w:pPr>
        <w:pStyle w:val="Style7"/>
        <w:widowControl/>
        <w:spacing w:line="240" w:lineRule="auto"/>
        <w:ind w:firstLine="0"/>
        <w:jc w:val="center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>Положение</w:t>
      </w:r>
    </w:p>
    <w:p w:rsidR="00EA2ED1" w:rsidRPr="003A3551" w:rsidRDefault="00AF191B" w:rsidP="003A3551">
      <w:pPr>
        <w:ind w:right="-2"/>
        <w:jc w:val="center"/>
        <w:rPr>
          <w:b/>
          <w:sz w:val="26"/>
          <w:szCs w:val="26"/>
        </w:rPr>
      </w:pPr>
      <w:r w:rsidRPr="003A3551">
        <w:rPr>
          <w:rStyle w:val="FontStyle15"/>
          <w:b/>
          <w:sz w:val="28"/>
          <w:szCs w:val="28"/>
        </w:rPr>
        <w:t xml:space="preserve">о проведении </w:t>
      </w:r>
      <w:r w:rsidR="00EA2ED1" w:rsidRPr="003A3551">
        <w:rPr>
          <w:rStyle w:val="FontStyle15"/>
          <w:b/>
          <w:sz w:val="28"/>
          <w:szCs w:val="28"/>
        </w:rPr>
        <w:t xml:space="preserve">акции  </w:t>
      </w:r>
      <w:r w:rsidR="00EA2ED1" w:rsidRPr="003A3551">
        <w:rPr>
          <w:b/>
          <w:sz w:val="26"/>
          <w:szCs w:val="26"/>
        </w:rPr>
        <w:t>«</w:t>
      </w:r>
      <w:r w:rsidR="003A3551">
        <w:rPr>
          <w:b/>
          <w:sz w:val="26"/>
          <w:szCs w:val="26"/>
        </w:rPr>
        <w:t>В Новый год без долгов</w:t>
      </w:r>
      <w:r w:rsidR="00EA2ED1" w:rsidRPr="003A3551">
        <w:rPr>
          <w:b/>
          <w:sz w:val="26"/>
          <w:szCs w:val="26"/>
        </w:rPr>
        <w:t>!»</w:t>
      </w:r>
    </w:p>
    <w:p w:rsidR="00AF191B" w:rsidRPr="003A3551" w:rsidRDefault="00AF191B" w:rsidP="00AF191B">
      <w:pPr>
        <w:pStyle w:val="Style7"/>
        <w:widowControl/>
        <w:numPr>
          <w:ilvl w:val="0"/>
          <w:numId w:val="28"/>
        </w:numPr>
        <w:tabs>
          <w:tab w:val="left" w:pos="284"/>
        </w:tabs>
        <w:spacing w:before="82"/>
        <w:ind w:left="0" w:firstLine="0"/>
        <w:jc w:val="center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>Общие положения</w:t>
      </w:r>
    </w:p>
    <w:p w:rsidR="00AF191B" w:rsidRPr="003A3551" w:rsidRDefault="00EA2ED1" w:rsidP="00EA2ED1">
      <w:pPr>
        <w:ind w:right="-2"/>
        <w:jc w:val="both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 </w:t>
      </w:r>
      <w:r w:rsidRPr="003A3551">
        <w:rPr>
          <w:rStyle w:val="FontStyle15"/>
          <w:sz w:val="28"/>
          <w:szCs w:val="28"/>
        </w:rPr>
        <w:tab/>
        <w:t xml:space="preserve">1.1 </w:t>
      </w:r>
      <w:r w:rsidR="00AF191B" w:rsidRPr="003A3551">
        <w:rPr>
          <w:rStyle w:val="FontStyle15"/>
          <w:sz w:val="28"/>
          <w:szCs w:val="28"/>
        </w:rPr>
        <w:t xml:space="preserve">Акция </w:t>
      </w:r>
      <w:r w:rsidR="003A3551" w:rsidRPr="003A3551">
        <w:rPr>
          <w:b/>
          <w:sz w:val="26"/>
          <w:szCs w:val="26"/>
        </w:rPr>
        <w:t>«</w:t>
      </w:r>
      <w:r w:rsidR="003A3551">
        <w:rPr>
          <w:b/>
          <w:sz w:val="26"/>
          <w:szCs w:val="26"/>
        </w:rPr>
        <w:t>В Новый год без долгов</w:t>
      </w:r>
      <w:r w:rsidR="003A3551" w:rsidRPr="003A3551">
        <w:rPr>
          <w:b/>
          <w:sz w:val="26"/>
          <w:szCs w:val="26"/>
        </w:rPr>
        <w:t>!»</w:t>
      </w:r>
      <w:r w:rsidR="003A3551">
        <w:rPr>
          <w:b/>
          <w:sz w:val="26"/>
          <w:szCs w:val="26"/>
        </w:rPr>
        <w:t xml:space="preserve"> </w:t>
      </w:r>
      <w:r w:rsidR="00AF191B" w:rsidRPr="003A3551">
        <w:rPr>
          <w:rStyle w:val="FontStyle15"/>
          <w:sz w:val="28"/>
          <w:szCs w:val="28"/>
        </w:rPr>
        <w:t xml:space="preserve">проводится для населения и приравненных к нему категорий потребителей АО «НЭСК», имеющих задолженность по состоянию на 01 </w:t>
      </w:r>
      <w:r w:rsidR="003263ED" w:rsidRPr="003A3551">
        <w:rPr>
          <w:rStyle w:val="FontStyle15"/>
          <w:sz w:val="28"/>
          <w:szCs w:val="28"/>
        </w:rPr>
        <w:t>декабря</w:t>
      </w:r>
      <w:r w:rsidR="00AF191B" w:rsidRPr="003A3551">
        <w:rPr>
          <w:rStyle w:val="FontStyle15"/>
          <w:sz w:val="28"/>
          <w:szCs w:val="28"/>
        </w:rPr>
        <w:t xml:space="preserve"> 202</w:t>
      </w:r>
      <w:r w:rsidR="003263ED" w:rsidRPr="003A3551">
        <w:rPr>
          <w:rStyle w:val="FontStyle15"/>
          <w:sz w:val="28"/>
          <w:szCs w:val="28"/>
        </w:rPr>
        <w:t>2</w:t>
      </w:r>
      <w:r w:rsidR="00AF191B" w:rsidRPr="003A3551">
        <w:rPr>
          <w:rStyle w:val="FontStyle15"/>
          <w:sz w:val="28"/>
          <w:szCs w:val="28"/>
        </w:rPr>
        <w:t xml:space="preserve"> года. </w:t>
      </w:r>
    </w:p>
    <w:p w:rsidR="00AF191B" w:rsidRPr="003A3551" w:rsidRDefault="00AF191B" w:rsidP="00AF191B">
      <w:pPr>
        <w:pStyle w:val="Style9"/>
        <w:widowControl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>Территория проведения</w:t>
      </w:r>
      <w:r w:rsidR="002C7311" w:rsidRPr="003A3551">
        <w:rPr>
          <w:rStyle w:val="FontStyle15"/>
          <w:sz w:val="28"/>
          <w:szCs w:val="28"/>
        </w:rPr>
        <w:t xml:space="preserve"> –</w:t>
      </w:r>
      <w:r w:rsidRPr="003A3551">
        <w:rPr>
          <w:rStyle w:val="FontStyle15"/>
          <w:sz w:val="28"/>
          <w:szCs w:val="28"/>
        </w:rPr>
        <w:t xml:space="preserve"> города Краснодарского края, зона присутствия АО «НЭСК».</w:t>
      </w:r>
    </w:p>
    <w:p w:rsidR="00AF191B" w:rsidRPr="003A3551" w:rsidRDefault="00AF191B" w:rsidP="002C7311">
      <w:pPr>
        <w:pStyle w:val="Style8"/>
        <w:widowControl/>
        <w:numPr>
          <w:ilvl w:val="0"/>
          <w:numId w:val="2"/>
        </w:numPr>
        <w:tabs>
          <w:tab w:val="left" w:pos="0"/>
          <w:tab w:val="left" w:pos="1276"/>
        </w:tabs>
        <w:spacing w:before="7"/>
        <w:ind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Акция проводится в соответствии с настоящим «Положением о проведении акции </w:t>
      </w:r>
      <w:r w:rsidR="003A3551" w:rsidRPr="003A3551">
        <w:rPr>
          <w:b/>
          <w:sz w:val="26"/>
          <w:szCs w:val="26"/>
        </w:rPr>
        <w:t>«</w:t>
      </w:r>
      <w:r w:rsidR="003A3551">
        <w:rPr>
          <w:b/>
          <w:sz w:val="26"/>
          <w:szCs w:val="26"/>
        </w:rPr>
        <w:t>В Новый год без долгов</w:t>
      </w:r>
      <w:r w:rsidR="003A3551" w:rsidRPr="003A3551">
        <w:rPr>
          <w:b/>
          <w:sz w:val="26"/>
          <w:szCs w:val="26"/>
        </w:rPr>
        <w:t>!»</w:t>
      </w:r>
      <w:r w:rsidR="003A3551" w:rsidRPr="003A3551">
        <w:rPr>
          <w:rStyle w:val="FontStyle15"/>
          <w:sz w:val="28"/>
          <w:szCs w:val="28"/>
        </w:rPr>
        <w:t xml:space="preserve"> </w:t>
      </w:r>
      <w:r w:rsidRPr="003A3551">
        <w:rPr>
          <w:rStyle w:val="FontStyle15"/>
          <w:sz w:val="28"/>
          <w:szCs w:val="28"/>
        </w:rPr>
        <w:t>(далее</w:t>
      </w:r>
      <w:r w:rsidR="002C7311" w:rsidRPr="003A3551">
        <w:rPr>
          <w:rStyle w:val="FontStyle15"/>
          <w:sz w:val="28"/>
          <w:szCs w:val="28"/>
        </w:rPr>
        <w:t xml:space="preserve"> – </w:t>
      </w:r>
      <w:r w:rsidRPr="003A3551">
        <w:rPr>
          <w:rStyle w:val="FontStyle15"/>
          <w:sz w:val="28"/>
          <w:szCs w:val="28"/>
        </w:rPr>
        <w:t>Положение).</w:t>
      </w:r>
      <w:r w:rsidRPr="003A3551">
        <w:rPr>
          <w:rStyle w:val="FontStyle15"/>
          <w:b/>
          <w:sz w:val="28"/>
          <w:szCs w:val="28"/>
        </w:rPr>
        <w:t xml:space="preserve"> </w:t>
      </w:r>
    </w:p>
    <w:p w:rsidR="00AF191B" w:rsidRPr="003A3551" w:rsidRDefault="00AF191B" w:rsidP="00AF191B">
      <w:pPr>
        <w:pStyle w:val="a5"/>
        <w:widowControl/>
        <w:numPr>
          <w:ilvl w:val="0"/>
          <w:numId w:val="2"/>
        </w:numPr>
        <w:tabs>
          <w:tab w:val="left" w:pos="0"/>
          <w:tab w:val="left" w:pos="1276"/>
        </w:tabs>
        <w:spacing w:before="7"/>
        <w:ind w:left="0" w:firstLine="709"/>
        <w:jc w:val="both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>Акция направлена</w:t>
      </w:r>
      <w:r w:rsidR="002C7311" w:rsidRPr="003A3551">
        <w:rPr>
          <w:rStyle w:val="FontStyle15"/>
          <w:sz w:val="28"/>
          <w:szCs w:val="28"/>
        </w:rPr>
        <w:t xml:space="preserve"> на</w:t>
      </w:r>
      <w:r w:rsidRPr="003A3551">
        <w:rPr>
          <w:rStyle w:val="FontStyle15"/>
          <w:sz w:val="28"/>
          <w:szCs w:val="28"/>
        </w:rPr>
        <w:t xml:space="preserve"> стимулирование населения и приравненных к нему категорий потребителей к погашению имеющейся задолженности. </w:t>
      </w:r>
    </w:p>
    <w:p w:rsidR="00AF191B" w:rsidRPr="003A3551" w:rsidRDefault="00AF191B" w:rsidP="00AF191B">
      <w:pPr>
        <w:pStyle w:val="Style8"/>
        <w:widowControl/>
        <w:numPr>
          <w:ilvl w:val="0"/>
          <w:numId w:val="2"/>
        </w:numPr>
        <w:tabs>
          <w:tab w:val="left" w:pos="1276"/>
        </w:tabs>
        <w:ind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Акция непосредственно связана с расчётами за поставленную электрическую энергию гражданам </w:t>
      </w:r>
      <w:r w:rsidR="00240BB9" w:rsidRPr="003A3551">
        <w:rPr>
          <w:rStyle w:val="FontStyle15"/>
          <w:sz w:val="28"/>
          <w:szCs w:val="28"/>
        </w:rPr>
        <w:t>–</w:t>
      </w:r>
      <w:r w:rsidRPr="003A3551">
        <w:rPr>
          <w:rStyle w:val="FontStyle15"/>
          <w:sz w:val="28"/>
          <w:szCs w:val="28"/>
        </w:rPr>
        <w:t xml:space="preserve"> потребителя</w:t>
      </w:r>
      <w:r w:rsidR="00240BB9" w:rsidRPr="003A3551">
        <w:rPr>
          <w:rStyle w:val="FontStyle15"/>
          <w:sz w:val="28"/>
          <w:szCs w:val="28"/>
        </w:rPr>
        <w:t>м приравненных к нему категорий потребителей</w:t>
      </w:r>
      <w:r w:rsidRPr="003A3551">
        <w:rPr>
          <w:rStyle w:val="FontStyle15"/>
          <w:sz w:val="28"/>
          <w:szCs w:val="28"/>
        </w:rPr>
        <w:t>.</w:t>
      </w:r>
    </w:p>
    <w:p w:rsidR="00AF191B" w:rsidRPr="003A3551" w:rsidRDefault="00AF191B" w:rsidP="00AF191B">
      <w:pPr>
        <w:pStyle w:val="Style8"/>
        <w:widowControl/>
        <w:numPr>
          <w:ilvl w:val="1"/>
          <w:numId w:val="26"/>
        </w:numPr>
        <w:tabs>
          <w:tab w:val="left" w:pos="1276"/>
        </w:tabs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Источником полной информации об акции, сроках и правилах ее проведения, является  официальный сайт АО «НЭСК»: </w:t>
      </w:r>
      <w:hyperlink r:id="rId8" w:history="1">
        <w:r w:rsidRPr="003A3551">
          <w:rPr>
            <w:rStyle w:val="a3"/>
            <w:color w:val="auto"/>
            <w:sz w:val="28"/>
            <w:szCs w:val="28"/>
            <w:lang w:val="en-US"/>
          </w:rPr>
          <w:t>www</w:t>
        </w:r>
        <w:r w:rsidRPr="003A355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A3551">
          <w:rPr>
            <w:rStyle w:val="a3"/>
            <w:color w:val="auto"/>
            <w:sz w:val="28"/>
            <w:szCs w:val="28"/>
            <w:lang w:val="en-US"/>
          </w:rPr>
          <w:t>nesk</w:t>
        </w:r>
        <w:proofErr w:type="spellEnd"/>
        <w:r w:rsidRPr="003A355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A355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3551">
        <w:rPr>
          <w:rStyle w:val="FontStyle15"/>
          <w:sz w:val="28"/>
          <w:szCs w:val="28"/>
        </w:rPr>
        <w:t>.</w:t>
      </w:r>
    </w:p>
    <w:p w:rsidR="00AF191B" w:rsidRPr="003A3551" w:rsidRDefault="00AF191B" w:rsidP="00AF191B">
      <w:pPr>
        <w:widowControl/>
        <w:rPr>
          <w:sz w:val="2"/>
          <w:szCs w:val="2"/>
        </w:rPr>
      </w:pPr>
    </w:p>
    <w:p w:rsidR="00AF191B" w:rsidRPr="003A3551" w:rsidRDefault="00AF191B" w:rsidP="00AF191B">
      <w:pPr>
        <w:pStyle w:val="Style8"/>
        <w:widowControl/>
        <w:numPr>
          <w:ilvl w:val="0"/>
          <w:numId w:val="3"/>
        </w:numPr>
        <w:tabs>
          <w:tab w:val="left" w:pos="426"/>
        </w:tabs>
        <w:spacing w:before="302" w:line="240" w:lineRule="auto"/>
        <w:ind w:firstLine="0"/>
        <w:jc w:val="center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 xml:space="preserve"> Сведения об организаторе акции</w:t>
      </w:r>
    </w:p>
    <w:p w:rsidR="00AF191B" w:rsidRPr="003A3551" w:rsidRDefault="00AF191B" w:rsidP="00AF191B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:rsidR="00AF191B" w:rsidRPr="003A3551" w:rsidRDefault="00AF191B" w:rsidP="00AF191B">
      <w:pPr>
        <w:pStyle w:val="Style2"/>
        <w:widowControl/>
        <w:numPr>
          <w:ilvl w:val="1"/>
          <w:numId w:val="3"/>
        </w:numPr>
        <w:tabs>
          <w:tab w:val="left" w:pos="1276"/>
        </w:tabs>
        <w:spacing w:before="70" w:line="346" w:lineRule="exact"/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>Организатором и исполнителем акции является</w:t>
      </w:r>
      <w:r w:rsidRPr="003A3551">
        <w:rPr>
          <w:color w:val="261A43"/>
          <w:sz w:val="28"/>
          <w:szCs w:val="28"/>
          <w:shd w:val="clear" w:color="auto" w:fill="FFFFFF"/>
        </w:rPr>
        <w:t xml:space="preserve"> </w:t>
      </w:r>
      <w:r w:rsidRPr="003A3551">
        <w:rPr>
          <w:rStyle w:val="FontStyle15"/>
          <w:sz w:val="28"/>
          <w:szCs w:val="28"/>
        </w:rPr>
        <w:t xml:space="preserve">Акционерное общество «Независимая </w:t>
      </w:r>
      <w:proofErr w:type="spellStart"/>
      <w:r w:rsidRPr="003A3551">
        <w:rPr>
          <w:rStyle w:val="FontStyle15"/>
          <w:sz w:val="28"/>
          <w:szCs w:val="28"/>
        </w:rPr>
        <w:t>энергосбытовая</w:t>
      </w:r>
      <w:proofErr w:type="spellEnd"/>
      <w:r w:rsidRPr="003A3551">
        <w:rPr>
          <w:rStyle w:val="FontStyle15"/>
          <w:sz w:val="28"/>
          <w:szCs w:val="28"/>
        </w:rPr>
        <w:t xml:space="preserve"> компания Краснодарского края»</w:t>
      </w:r>
      <w:r w:rsidRPr="003A3551">
        <w:rPr>
          <w:color w:val="261A43"/>
          <w:sz w:val="28"/>
          <w:szCs w:val="28"/>
          <w:shd w:val="clear" w:color="auto" w:fill="FFFFFF"/>
        </w:rPr>
        <w:t xml:space="preserve"> (</w:t>
      </w:r>
      <w:r w:rsidRPr="003A3551">
        <w:rPr>
          <w:rStyle w:val="FontStyle15"/>
          <w:sz w:val="28"/>
          <w:szCs w:val="28"/>
        </w:rPr>
        <w:t>АО «НЭСК»).</w:t>
      </w:r>
    </w:p>
    <w:p w:rsidR="00AF191B" w:rsidRPr="003A3551" w:rsidRDefault="00AF191B" w:rsidP="00AF191B">
      <w:pPr>
        <w:pStyle w:val="Style3"/>
        <w:widowControl/>
        <w:spacing w:line="317" w:lineRule="exact"/>
        <w:ind w:firstLine="709"/>
        <w:jc w:val="left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Юридический адрес: 350033, г. Краснодар, пер. </w:t>
      </w:r>
      <w:proofErr w:type="spellStart"/>
      <w:r w:rsidRPr="003A3551">
        <w:rPr>
          <w:rStyle w:val="FontStyle15"/>
          <w:sz w:val="28"/>
          <w:szCs w:val="28"/>
        </w:rPr>
        <w:t>Переправный</w:t>
      </w:r>
      <w:proofErr w:type="spellEnd"/>
      <w:r w:rsidRPr="003A3551">
        <w:rPr>
          <w:rStyle w:val="FontStyle15"/>
          <w:sz w:val="28"/>
          <w:szCs w:val="28"/>
        </w:rPr>
        <w:t>, 13;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A3551">
        <w:rPr>
          <w:sz w:val="28"/>
          <w:szCs w:val="28"/>
        </w:rPr>
        <w:t>ИНН  230 809 1759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A3551">
        <w:rPr>
          <w:sz w:val="28"/>
          <w:szCs w:val="28"/>
        </w:rPr>
        <w:t>КПП  785 150 001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A3551">
        <w:rPr>
          <w:sz w:val="28"/>
          <w:szCs w:val="28"/>
        </w:rPr>
        <w:t>Р</w:t>
      </w:r>
      <w:proofErr w:type="gramEnd"/>
      <w:r w:rsidRPr="003A3551">
        <w:rPr>
          <w:sz w:val="28"/>
          <w:szCs w:val="28"/>
        </w:rPr>
        <w:t>/С 40702810330000100638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A3551">
        <w:rPr>
          <w:sz w:val="28"/>
          <w:szCs w:val="28"/>
        </w:rPr>
        <w:t>Краснодарское отделение № 8619 ПАО «Сбербанк России» 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A3551">
        <w:rPr>
          <w:sz w:val="28"/>
          <w:szCs w:val="28"/>
        </w:rPr>
        <w:t>г. Краснодар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A3551">
        <w:rPr>
          <w:sz w:val="28"/>
          <w:szCs w:val="28"/>
        </w:rPr>
        <w:t>БИК 040349602</w:t>
      </w:r>
    </w:p>
    <w:p w:rsidR="00AF191B" w:rsidRPr="003A3551" w:rsidRDefault="00AF191B" w:rsidP="00AF191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A3551">
        <w:rPr>
          <w:sz w:val="28"/>
          <w:szCs w:val="28"/>
        </w:rPr>
        <w:t>К/с 30101810100000000602</w:t>
      </w:r>
    </w:p>
    <w:p w:rsidR="00AF191B" w:rsidRPr="003A3551" w:rsidRDefault="00AF191B" w:rsidP="00AF191B">
      <w:pPr>
        <w:pStyle w:val="Style8"/>
        <w:widowControl/>
        <w:numPr>
          <w:ilvl w:val="0"/>
          <w:numId w:val="3"/>
        </w:numPr>
        <w:tabs>
          <w:tab w:val="left" w:pos="426"/>
        </w:tabs>
        <w:spacing w:before="338" w:line="240" w:lineRule="auto"/>
        <w:ind w:firstLine="0"/>
        <w:jc w:val="center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 xml:space="preserve"> Сроки проведения акции</w:t>
      </w:r>
    </w:p>
    <w:p w:rsidR="00AF191B" w:rsidRPr="003A3551" w:rsidRDefault="00AF191B" w:rsidP="00AF191B">
      <w:pPr>
        <w:pStyle w:val="Style2"/>
        <w:widowControl/>
        <w:spacing w:line="240" w:lineRule="exact"/>
        <w:rPr>
          <w:sz w:val="28"/>
          <w:szCs w:val="28"/>
        </w:rPr>
      </w:pPr>
    </w:p>
    <w:p w:rsidR="00AF191B" w:rsidRPr="003A3551" w:rsidRDefault="00AF191B" w:rsidP="00AF191B">
      <w:pPr>
        <w:pStyle w:val="Style2"/>
        <w:widowControl/>
        <w:numPr>
          <w:ilvl w:val="1"/>
          <w:numId w:val="3"/>
        </w:numPr>
        <w:tabs>
          <w:tab w:val="left" w:pos="1276"/>
        </w:tabs>
        <w:spacing w:line="317" w:lineRule="exact"/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Акция проводится в период с 01 по </w:t>
      </w:r>
      <w:r w:rsidR="003F34BF" w:rsidRPr="003A3551">
        <w:rPr>
          <w:rStyle w:val="FontStyle15"/>
          <w:sz w:val="28"/>
          <w:szCs w:val="28"/>
        </w:rPr>
        <w:t>31</w:t>
      </w:r>
      <w:r w:rsidRPr="003A3551">
        <w:rPr>
          <w:rStyle w:val="FontStyle15"/>
          <w:sz w:val="28"/>
          <w:szCs w:val="28"/>
        </w:rPr>
        <w:t xml:space="preserve"> </w:t>
      </w:r>
      <w:r w:rsidR="003F34BF" w:rsidRPr="003A3551">
        <w:rPr>
          <w:rStyle w:val="FontStyle15"/>
          <w:sz w:val="28"/>
          <w:szCs w:val="28"/>
        </w:rPr>
        <w:t>декабря</w:t>
      </w:r>
      <w:r w:rsidRPr="003A3551">
        <w:rPr>
          <w:rStyle w:val="FontStyle15"/>
          <w:sz w:val="28"/>
          <w:szCs w:val="28"/>
        </w:rPr>
        <w:t xml:space="preserve"> 202</w:t>
      </w:r>
      <w:r w:rsidR="003F34BF" w:rsidRPr="003A3551">
        <w:rPr>
          <w:rStyle w:val="FontStyle15"/>
          <w:sz w:val="28"/>
          <w:szCs w:val="28"/>
        </w:rPr>
        <w:t>2</w:t>
      </w:r>
      <w:r w:rsidRPr="003A3551">
        <w:rPr>
          <w:rStyle w:val="FontStyle15"/>
          <w:sz w:val="28"/>
          <w:szCs w:val="28"/>
        </w:rPr>
        <w:t xml:space="preserve"> года. Указанный срок включает в себя совершение действий по оплате потребленной электроэнергии в период с 00 часов 00 минут 00 секунд по Московскому времени с 01 </w:t>
      </w:r>
      <w:r w:rsidR="003F34BF" w:rsidRPr="003A3551">
        <w:rPr>
          <w:rStyle w:val="FontStyle15"/>
          <w:sz w:val="28"/>
          <w:szCs w:val="28"/>
        </w:rPr>
        <w:t>декабря</w:t>
      </w:r>
      <w:r w:rsidRPr="003A3551">
        <w:rPr>
          <w:rStyle w:val="FontStyle15"/>
          <w:sz w:val="28"/>
          <w:szCs w:val="28"/>
        </w:rPr>
        <w:t xml:space="preserve"> 202</w:t>
      </w:r>
      <w:r w:rsidR="003F34BF" w:rsidRPr="003A3551">
        <w:rPr>
          <w:rStyle w:val="FontStyle15"/>
          <w:sz w:val="28"/>
          <w:szCs w:val="28"/>
        </w:rPr>
        <w:t>2</w:t>
      </w:r>
      <w:r w:rsidRPr="003A3551">
        <w:rPr>
          <w:rStyle w:val="FontStyle15"/>
          <w:sz w:val="28"/>
          <w:szCs w:val="28"/>
        </w:rPr>
        <w:t xml:space="preserve"> года по 23 часа 59 минут 59 секунд по Московскому времени </w:t>
      </w:r>
      <w:r w:rsidR="003F34BF" w:rsidRPr="003A3551">
        <w:rPr>
          <w:rStyle w:val="FontStyle15"/>
          <w:sz w:val="28"/>
          <w:szCs w:val="28"/>
        </w:rPr>
        <w:t>31</w:t>
      </w:r>
      <w:r w:rsidRPr="003A3551">
        <w:rPr>
          <w:rStyle w:val="FontStyle15"/>
          <w:sz w:val="28"/>
          <w:szCs w:val="28"/>
        </w:rPr>
        <w:t xml:space="preserve"> </w:t>
      </w:r>
      <w:r w:rsidR="003F34BF" w:rsidRPr="003A3551">
        <w:rPr>
          <w:rStyle w:val="FontStyle15"/>
          <w:sz w:val="28"/>
          <w:szCs w:val="28"/>
        </w:rPr>
        <w:t>декабря</w:t>
      </w:r>
      <w:r w:rsidRPr="003A3551">
        <w:rPr>
          <w:rStyle w:val="FontStyle15"/>
          <w:sz w:val="28"/>
          <w:szCs w:val="28"/>
        </w:rPr>
        <w:t xml:space="preserve">  202</w:t>
      </w:r>
      <w:r w:rsidR="003F34BF" w:rsidRPr="003A3551">
        <w:rPr>
          <w:rStyle w:val="FontStyle15"/>
          <w:sz w:val="28"/>
          <w:szCs w:val="28"/>
        </w:rPr>
        <w:t>2</w:t>
      </w:r>
      <w:r w:rsidRPr="003A3551">
        <w:rPr>
          <w:rStyle w:val="FontStyle15"/>
          <w:sz w:val="28"/>
          <w:szCs w:val="28"/>
        </w:rPr>
        <w:t xml:space="preserve"> года.</w:t>
      </w:r>
    </w:p>
    <w:p w:rsidR="00AF191B" w:rsidRPr="003A3551" w:rsidRDefault="00AF191B" w:rsidP="00AF191B">
      <w:pPr>
        <w:pStyle w:val="Style2"/>
        <w:widowControl/>
        <w:spacing w:before="70" w:line="338" w:lineRule="exact"/>
        <w:rPr>
          <w:rStyle w:val="FontStyle15"/>
          <w:sz w:val="28"/>
          <w:szCs w:val="28"/>
        </w:rPr>
      </w:pPr>
    </w:p>
    <w:p w:rsidR="00AF191B" w:rsidRPr="003A3551" w:rsidRDefault="00AF191B" w:rsidP="00AF191B">
      <w:pPr>
        <w:pStyle w:val="Style2"/>
        <w:widowControl/>
        <w:numPr>
          <w:ilvl w:val="0"/>
          <w:numId w:val="3"/>
        </w:numPr>
        <w:tabs>
          <w:tab w:val="left" w:pos="426"/>
        </w:tabs>
        <w:spacing w:before="106" w:line="240" w:lineRule="auto"/>
        <w:ind w:firstLine="0"/>
        <w:jc w:val="center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lastRenderedPageBreak/>
        <w:t>Условия участия в акции</w:t>
      </w:r>
    </w:p>
    <w:p w:rsidR="00AF191B" w:rsidRPr="003A3551" w:rsidRDefault="00AF191B" w:rsidP="00AF191B">
      <w:pPr>
        <w:pStyle w:val="Style2"/>
        <w:widowControl/>
        <w:spacing w:line="240" w:lineRule="exact"/>
        <w:ind w:firstLine="691"/>
        <w:rPr>
          <w:sz w:val="20"/>
          <w:szCs w:val="20"/>
        </w:rPr>
      </w:pPr>
    </w:p>
    <w:p w:rsidR="00AF191B" w:rsidRPr="003A3551" w:rsidRDefault="00AF191B" w:rsidP="00AF191B">
      <w:pPr>
        <w:pStyle w:val="Style2"/>
        <w:widowControl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>К участию в акции допускается население и приравненные к нему категории потребителей, состоящие в договорных отношениях с                               АО «НЭСК».</w:t>
      </w:r>
    </w:p>
    <w:p w:rsidR="00AF191B" w:rsidRPr="003A3551" w:rsidRDefault="00AF191B" w:rsidP="00AF191B">
      <w:pPr>
        <w:pStyle w:val="Style2"/>
        <w:widowControl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Для участия в акции потребителям необходимо посредством личного кабинета на сайте АО «НЭСК» или мобильного приложения </w:t>
      </w:r>
      <w:r w:rsidRPr="003A3551">
        <w:rPr>
          <w:color w:val="000000"/>
          <w:sz w:val="28"/>
          <w:szCs w:val="28"/>
        </w:rPr>
        <w:t>«НЭСК-личный кабинет»</w:t>
      </w:r>
      <w:r w:rsidRPr="003A3551">
        <w:rPr>
          <w:rStyle w:val="FontStyle15"/>
          <w:sz w:val="28"/>
          <w:szCs w:val="28"/>
        </w:rPr>
        <w:t>, а также любым другим привычным способом, выполнить следующие условия:</w:t>
      </w:r>
    </w:p>
    <w:p w:rsidR="00AF191B" w:rsidRPr="003A3551" w:rsidRDefault="00AF191B" w:rsidP="00AF191B">
      <w:pPr>
        <w:pStyle w:val="Style2"/>
        <w:widowControl/>
        <w:tabs>
          <w:tab w:val="left" w:pos="1276"/>
        </w:tabs>
        <w:spacing w:line="240" w:lineRule="auto"/>
        <w:ind w:left="709" w:firstLine="0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 xml:space="preserve">Населению: </w:t>
      </w:r>
    </w:p>
    <w:p w:rsidR="001217EB" w:rsidRPr="003A3551" w:rsidRDefault="001217EB" w:rsidP="00AF191B">
      <w:pPr>
        <w:pStyle w:val="a5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rPr>
          <w:sz w:val="28"/>
          <w:szCs w:val="28"/>
        </w:rPr>
      </w:pPr>
      <w:r w:rsidRPr="003A3551">
        <w:rPr>
          <w:sz w:val="28"/>
          <w:szCs w:val="28"/>
        </w:rPr>
        <w:t>погасить имеющуюся задолженность на</w:t>
      </w:r>
      <w:r w:rsidR="006557BD">
        <w:rPr>
          <w:sz w:val="28"/>
          <w:szCs w:val="28"/>
        </w:rPr>
        <w:t xml:space="preserve"> </w:t>
      </w:r>
      <w:r w:rsidRPr="003A3551">
        <w:rPr>
          <w:sz w:val="28"/>
          <w:szCs w:val="28"/>
        </w:rPr>
        <w:t>01</w:t>
      </w:r>
      <w:r w:rsidR="006557BD">
        <w:rPr>
          <w:sz w:val="28"/>
          <w:szCs w:val="28"/>
        </w:rPr>
        <w:t xml:space="preserve"> декабря </w:t>
      </w:r>
      <w:r w:rsidRPr="003A3551">
        <w:rPr>
          <w:sz w:val="28"/>
          <w:szCs w:val="28"/>
        </w:rPr>
        <w:t>2022;</w:t>
      </w:r>
    </w:p>
    <w:p w:rsidR="00AF191B" w:rsidRPr="003A3551" w:rsidRDefault="00AF191B" w:rsidP="00AF191B">
      <w:pPr>
        <w:pStyle w:val="a5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 xml:space="preserve">оплатить </w:t>
      </w:r>
      <w:r w:rsidR="00A934A0" w:rsidRPr="003A3551">
        <w:rPr>
          <w:rStyle w:val="FontStyle15"/>
          <w:sz w:val="28"/>
          <w:szCs w:val="28"/>
        </w:rPr>
        <w:t>потребление</w:t>
      </w:r>
      <w:r w:rsidR="003F34BF" w:rsidRPr="003A3551">
        <w:rPr>
          <w:rStyle w:val="FontStyle15"/>
          <w:sz w:val="28"/>
          <w:szCs w:val="28"/>
        </w:rPr>
        <w:t xml:space="preserve"> за декабрь</w:t>
      </w:r>
      <w:r w:rsidRPr="003A3551">
        <w:rPr>
          <w:rStyle w:val="FontStyle15"/>
          <w:sz w:val="28"/>
          <w:szCs w:val="28"/>
        </w:rPr>
        <w:t xml:space="preserve"> до </w:t>
      </w:r>
      <w:r w:rsidR="003F34BF" w:rsidRPr="003A3551">
        <w:rPr>
          <w:rStyle w:val="FontStyle15"/>
          <w:sz w:val="28"/>
          <w:szCs w:val="28"/>
        </w:rPr>
        <w:t>31</w:t>
      </w:r>
      <w:r w:rsidRPr="003A3551">
        <w:rPr>
          <w:rStyle w:val="FontStyle15"/>
          <w:sz w:val="28"/>
          <w:szCs w:val="28"/>
        </w:rPr>
        <w:t xml:space="preserve"> </w:t>
      </w:r>
      <w:r w:rsidR="003F34BF" w:rsidRPr="003A3551">
        <w:rPr>
          <w:rStyle w:val="FontStyle15"/>
          <w:sz w:val="28"/>
          <w:szCs w:val="28"/>
        </w:rPr>
        <w:t>декабря</w:t>
      </w:r>
      <w:r w:rsidRPr="003A3551">
        <w:rPr>
          <w:rStyle w:val="FontStyle15"/>
          <w:sz w:val="28"/>
          <w:szCs w:val="28"/>
        </w:rPr>
        <w:t xml:space="preserve"> 202</w:t>
      </w:r>
      <w:r w:rsidR="003F34BF" w:rsidRPr="003A3551">
        <w:rPr>
          <w:rStyle w:val="FontStyle15"/>
          <w:sz w:val="28"/>
          <w:szCs w:val="28"/>
        </w:rPr>
        <w:t>2</w:t>
      </w:r>
      <w:r w:rsidRPr="003A3551">
        <w:rPr>
          <w:rStyle w:val="FontStyle15"/>
          <w:sz w:val="28"/>
          <w:szCs w:val="28"/>
        </w:rPr>
        <w:t xml:space="preserve"> года</w:t>
      </w:r>
      <w:r w:rsidR="00EA2ED1" w:rsidRPr="003A3551">
        <w:rPr>
          <w:rStyle w:val="FontStyle15"/>
          <w:sz w:val="28"/>
          <w:szCs w:val="28"/>
        </w:rPr>
        <w:t xml:space="preserve"> (включительно).</w:t>
      </w:r>
    </w:p>
    <w:p w:rsidR="00AF191B" w:rsidRPr="003A3551" w:rsidRDefault="00AF191B" w:rsidP="00AF191B">
      <w:pPr>
        <w:widowControl/>
        <w:tabs>
          <w:tab w:val="left" w:pos="993"/>
        </w:tabs>
        <w:autoSpaceDE/>
        <w:autoSpaceDN/>
        <w:adjustRightInd/>
        <w:ind w:left="709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>Приравненным к населению категориям потребителей:</w:t>
      </w:r>
    </w:p>
    <w:p w:rsidR="00AF191B" w:rsidRPr="003A3551" w:rsidRDefault="00AF191B" w:rsidP="00AF191B">
      <w:pPr>
        <w:pStyle w:val="a5"/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ind w:left="0" w:firstLine="709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>оплатить</w:t>
      </w:r>
      <w:r w:rsidR="003F34BF" w:rsidRPr="003A3551">
        <w:rPr>
          <w:rStyle w:val="FontStyle15"/>
          <w:sz w:val="28"/>
          <w:szCs w:val="28"/>
        </w:rPr>
        <w:t xml:space="preserve"> потребленную электроэнергию в соответствии с условиями индивидуального предложения </w:t>
      </w:r>
      <w:r w:rsidRPr="003A3551">
        <w:rPr>
          <w:rStyle w:val="FontStyle15"/>
          <w:sz w:val="28"/>
          <w:szCs w:val="28"/>
        </w:rPr>
        <w:t xml:space="preserve">до </w:t>
      </w:r>
      <w:r w:rsidR="003F34BF" w:rsidRPr="003A3551">
        <w:rPr>
          <w:rStyle w:val="FontStyle15"/>
          <w:sz w:val="28"/>
          <w:szCs w:val="28"/>
        </w:rPr>
        <w:t>31</w:t>
      </w:r>
      <w:r w:rsidRPr="003A3551">
        <w:rPr>
          <w:rStyle w:val="FontStyle15"/>
          <w:sz w:val="28"/>
          <w:szCs w:val="28"/>
        </w:rPr>
        <w:t xml:space="preserve"> </w:t>
      </w:r>
      <w:r w:rsidR="003F34BF" w:rsidRPr="003A3551">
        <w:rPr>
          <w:rStyle w:val="FontStyle15"/>
          <w:sz w:val="28"/>
          <w:szCs w:val="28"/>
        </w:rPr>
        <w:t>декабря</w:t>
      </w:r>
      <w:r w:rsidRPr="003A3551">
        <w:rPr>
          <w:rStyle w:val="FontStyle15"/>
          <w:sz w:val="28"/>
          <w:szCs w:val="28"/>
        </w:rPr>
        <w:t xml:space="preserve"> 202</w:t>
      </w:r>
      <w:r w:rsidR="003F34BF" w:rsidRPr="003A3551">
        <w:rPr>
          <w:rStyle w:val="FontStyle15"/>
          <w:sz w:val="28"/>
          <w:szCs w:val="28"/>
        </w:rPr>
        <w:t>2</w:t>
      </w:r>
      <w:r w:rsidRPr="003A3551">
        <w:rPr>
          <w:rStyle w:val="FontStyle15"/>
          <w:sz w:val="28"/>
          <w:szCs w:val="28"/>
        </w:rPr>
        <w:t xml:space="preserve"> года;</w:t>
      </w:r>
    </w:p>
    <w:p w:rsidR="00AF191B" w:rsidRPr="003A3551" w:rsidRDefault="001217EB" w:rsidP="00AF191B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Style w:val="FontStyle15"/>
          <w:sz w:val="28"/>
          <w:szCs w:val="28"/>
        </w:rPr>
      </w:pPr>
      <w:r w:rsidRPr="003A3551">
        <w:rPr>
          <w:rStyle w:val="FontStyle15"/>
          <w:sz w:val="28"/>
          <w:szCs w:val="28"/>
        </w:rPr>
        <w:t>Пени, взысканные в судебном порядке</w:t>
      </w:r>
      <w:r w:rsidR="0087516F">
        <w:rPr>
          <w:rStyle w:val="FontStyle15"/>
          <w:sz w:val="28"/>
          <w:szCs w:val="28"/>
        </w:rPr>
        <w:t>,</w:t>
      </w:r>
      <w:bookmarkStart w:id="0" w:name="_GoBack"/>
      <w:bookmarkEnd w:id="0"/>
      <w:r w:rsidRPr="003A3551">
        <w:rPr>
          <w:rStyle w:val="FontStyle15"/>
          <w:sz w:val="28"/>
          <w:szCs w:val="28"/>
        </w:rPr>
        <w:t xml:space="preserve"> списанию не подлежат</w:t>
      </w:r>
      <w:r w:rsidR="00AF191B" w:rsidRPr="003A3551">
        <w:rPr>
          <w:rStyle w:val="FontStyle15"/>
          <w:sz w:val="28"/>
          <w:szCs w:val="28"/>
        </w:rPr>
        <w:t>.</w:t>
      </w:r>
    </w:p>
    <w:p w:rsidR="00AF191B" w:rsidRPr="003A3551" w:rsidRDefault="00AF191B" w:rsidP="00AF191B">
      <w:pPr>
        <w:widowControl/>
        <w:autoSpaceDE/>
        <w:autoSpaceDN/>
        <w:adjustRightInd/>
        <w:jc w:val="both"/>
        <w:rPr>
          <w:rStyle w:val="FontStyle15"/>
          <w:sz w:val="28"/>
          <w:szCs w:val="28"/>
        </w:rPr>
      </w:pPr>
    </w:p>
    <w:p w:rsidR="00AF191B" w:rsidRPr="003A3551" w:rsidRDefault="00AF191B" w:rsidP="00AF191B">
      <w:pPr>
        <w:pStyle w:val="Style10"/>
        <w:widowControl/>
        <w:numPr>
          <w:ilvl w:val="0"/>
          <w:numId w:val="23"/>
        </w:numPr>
        <w:tabs>
          <w:tab w:val="left" w:pos="742"/>
        </w:tabs>
        <w:spacing w:before="106" w:line="240" w:lineRule="auto"/>
        <w:jc w:val="center"/>
        <w:rPr>
          <w:rStyle w:val="FontStyle15"/>
          <w:b/>
          <w:sz w:val="28"/>
          <w:szCs w:val="28"/>
        </w:rPr>
      </w:pPr>
      <w:r w:rsidRPr="003A3551">
        <w:rPr>
          <w:rStyle w:val="FontStyle15"/>
          <w:b/>
          <w:sz w:val="28"/>
          <w:szCs w:val="28"/>
        </w:rPr>
        <w:t>Подведение итогов акции</w:t>
      </w:r>
    </w:p>
    <w:p w:rsidR="00AF191B" w:rsidRPr="003A3551" w:rsidRDefault="00AF191B" w:rsidP="00AF191B">
      <w:pPr>
        <w:pStyle w:val="Style10"/>
        <w:widowControl/>
        <w:tabs>
          <w:tab w:val="left" w:pos="742"/>
        </w:tabs>
        <w:spacing w:before="106" w:line="240" w:lineRule="auto"/>
        <w:ind w:left="435" w:firstLine="0"/>
        <w:rPr>
          <w:rStyle w:val="FontStyle15"/>
          <w:b/>
          <w:sz w:val="28"/>
          <w:szCs w:val="28"/>
        </w:rPr>
      </w:pPr>
    </w:p>
    <w:p w:rsidR="00AF191B" w:rsidRPr="00584525" w:rsidRDefault="00AF191B" w:rsidP="00AF191B">
      <w:pPr>
        <w:pStyle w:val="a5"/>
        <w:numPr>
          <w:ilvl w:val="1"/>
          <w:numId w:val="23"/>
        </w:numPr>
        <w:tabs>
          <w:tab w:val="left" w:pos="1276"/>
        </w:tabs>
        <w:ind w:left="0" w:firstLine="697"/>
        <w:jc w:val="both"/>
        <w:rPr>
          <w:rStyle w:val="FontStyle15"/>
          <w:sz w:val="28"/>
          <w:szCs w:val="28"/>
        </w:rPr>
      </w:pPr>
      <w:r w:rsidRPr="003A3551">
        <w:rPr>
          <w:sz w:val="28"/>
          <w:szCs w:val="28"/>
        </w:rPr>
        <w:t xml:space="preserve">Подведение итогов акции состоится в присутствии конкурсной комиссии </w:t>
      </w:r>
      <w:r w:rsidR="001217EB" w:rsidRPr="003A3551">
        <w:rPr>
          <w:sz w:val="28"/>
          <w:szCs w:val="28"/>
        </w:rPr>
        <w:t>25</w:t>
      </w:r>
      <w:r w:rsidRPr="003A3551">
        <w:rPr>
          <w:sz w:val="28"/>
          <w:szCs w:val="28"/>
        </w:rPr>
        <w:t xml:space="preserve"> </w:t>
      </w:r>
      <w:r w:rsidR="003F34BF" w:rsidRPr="003A3551">
        <w:rPr>
          <w:sz w:val="28"/>
          <w:szCs w:val="28"/>
        </w:rPr>
        <w:t>января</w:t>
      </w:r>
      <w:r w:rsidRPr="003A3551">
        <w:rPr>
          <w:sz w:val="28"/>
          <w:szCs w:val="28"/>
        </w:rPr>
        <w:t xml:space="preserve">  202</w:t>
      </w:r>
      <w:r w:rsidR="001217EB" w:rsidRPr="003A3551">
        <w:rPr>
          <w:sz w:val="28"/>
          <w:szCs w:val="28"/>
        </w:rPr>
        <w:t>3</w:t>
      </w:r>
      <w:r w:rsidRPr="003A3551">
        <w:rPr>
          <w:sz w:val="28"/>
          <w:szCs w:val="28"/>
        </w:rPr>
        <w:t xml:space="preserve"> года, с оформлением соответствующего</w:t>
      </w:r>
      <w:r w:rsidRPr="00584525">
        <w:rPr>
          <w:sz w:val="28"/>
          <w:szCs w:val="28"/>
        </w:rPr>
        <w:t xml:space="preserve"> протокола.</w:t>
      </w:r>
    </w:p>
    <w:p w:rsidR="00733A00" w:rsidRPr="00733A00" w:rsidRDefault="00733A00" w:rsidP="00733A00">
      <w:pPr>
        <w:pStyle w:val="Style10"/>
        <w:widowControl/>
        <w:numPr>
          <w:ilvl w:val="1"/>
          <w:numId w:val="23"/>
        </w:numPr>
        <w:tabs>
          <w:tab w:val="left" w:pos="1276"/>
        </w:tabs>
        <w:ind w:left="0" w:firstLine="709"/>
        <w:rPr>
          <w:rStyle w:val="FontStyle15"/>
          <w:sz w:val="28"/>
          <w:szCs w:val="28"/>
        </w:rPr>
      </w:pPr>
      <w:r w:rsidRPr="00733A00">
        <w:rPr>
          <w:rStyle w:val="FontStyle15"/>
          <w:sz w:val="28"/>
          <w:szCs w:val="28"/>
        </w:rPr>
        <w:t>При условии выполнения потребителями компании пункта 4.2. Положения АО «НЭСК» произведет списание пени</w:t>
      </w:r>
      <w:r w:rsidR="001217EB">
        <w:rPr>
          <w:rStyle w:val="FontStyle15"/>
          <w:sz w:val="28"/>
          <w:szCs w:val="28"/>
        </w:rPr>
        <w:t>, начисленной по состоянию на 01.12.2022 в отчетном периоде «январь 2023».</w:t>
      </w:r>
      <w:r w:rsidRPr="00733A00">
        <w:rPr>
          <w:rStyle w:val="FontStyle15"/>
          <w:sz w:val="28"/>
          <w:szCs w:val="28"/>
        </w:rPr>
        <w:t xml:space="preserve"> </w:t>
      </w:r>
    </w:p>
    <w:p w:rsidR="00AF191B" w:rsidRPr="002242E4" w:rsidRDefault="00733A00" w:rsidP="00733A00">
      <w:pPr>
        <w:pStyle w:val="Style10"/>
        <w:widowControl/>
        <w:numPr>
          <w:ilvl w:val="1"/>
          <w:numId w:val="23"/>
        </w:numPr>
        <w:tabs>
          <w:tab w:val="left" w:pos="1276"/>
        </w:tabs>
        <w:spacing w:line="240" w:lineRule="auto"/>
        <w:ind w:left="0" w:firstLine="709"/>
        <w:rPr>
          <w:rStyle w:val="FontStyle15"/>
          <w:sz w:val="28"/>
          <w:szCs w:val="28"/>
        </w:rPr>
      </w:pPr>
      <w:r w:rsidRPr="00733A00">
        <w:rPr>
          <w:rStyle w:val="FontStyle15"/>
          <w:sz w:val="28"/>
          <w:szCs w:val="28"/>
        </w:rPr>
        <w:t xml:space="preserve">Результаты списания пени будут отражены в счетах-квитанциях или платежных документах за </w:t>
      </w:r>
      <w:r>
        <w:rPr>
          <w:rStyle w:val="FontStyle15"/>
          <w:sz w:val="28"/>
          <w:szCs w:val="28"/>
        </w:rPr>
        <w:t>январь</w:t>
      </w:r>
      <w:r w:rsidRPr="00733A00">
        <w:rPr>
          <w:rStyle w:val="FontStyle15"/>
          <w:sz w:val="28"/>
          <w:szCs w:val="28"/>
        </w:rPr>
        <w:t xml:space="preserve"> 202</w:t>
      </w:r>
      <w:r>
        <w:rPr>
          <w:rStyle w:val="FontStyle15"/>
          <w:sz w:val="28"/>
          <w:szCs w:val="28"/>
        </w:rPr>
        <w:t>3</w:t>
      </w:r>
      <w:r w:rsidRPr="00733A00">
        <w:rPr>
          <w:rStyle w:val="FontStyle15"/>
          <w:sz w:val="28"/>
          <w:szCs w:val="28"/>
        </w:rPr>
        <w:t xml:space="preserve"> года</w:t>
      </w:r>
      <w:r w:rsidR="00AF191B" w:rsidRPr="00584525">
        <w:rPr>
          <w:rStyle w:val="FontStyle15"/>
          <w:sz w:val="28"/>
          <w:szCs w:val="28"/>
        </w:rPr>
        <w:t>.</w:t>
      </w: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AF191B" w:rsidRDefault="00AF191B" w:rsidP="00AF191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p w:rsidR="00181F6D" w:rsidRDefault="00181F6D" w:rsidP="007B190B">
      <w:pPr>
        <w:pStyle w:val="Style10"/>
        <w:widowControl/>
        <w:tabs>
          <w:tab w:val="left" w:pos="1289"/>
        </w:tabs>
        <w:spacing w:line="240" w:lineRule="auto"/>
        <w:ind w:firstLine="0"/>
        <w:jc w:val="left"/>
        <w:rPr>
          <w:rStyle w:val="FontStyle15"/>
        </w:rPr>
      </w:pPr>
    </w:p>
    <w:sectPr w:rsidR="00181F6D" w:rsidSect="00FF2F06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70" w:rsidRDefault="000E4470">
      <w:r>
        <w:separator/>
      </w:r>
    </w:p>
  </w:endnote>
  <w:endnote w:type="continuationSeparator" w:id="0">
    <w:p w:rsidR="000E4470" w:rsidRDefault="000E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70" w:rsidRDefault="000E4470">
      <w:r>
        <w:separator/>
      </w:r>
    </w:p>
  </w:footnote>
  <w:footnote w:type="continuationSeparator" w:id="0">
    <w:p w:rsidR="000E4470" w:rsidRDefault="000E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0F906"/>
    <w:lvl w:ilvl="0">
      <w:numFmt w:val="bullet"/>
      <w:lvlText w:val="*"/>
      <w:lvlJc w:val="left"/>
    </w:lvl>
  </w:abstractNum>
  <w:abstractNum w:abstractNumId="1">
    <w:nsid w:val="09897866"/>
    <w:multiLevelType w:val="singleLevel"/>
    <w:tmpl w:val="8A8208DA"/>
    <w:lvl w:ilvl="0">
      <w:start w:val="4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B1C50B1"/>
    <w:multiLevelType w:val="hybridMultilevel"/>
    <w:tmpl w:val="915C215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D17652F"/>
    <w:multiLevelType w:val="multilevel"/>
    <w:tmpl w:val="0D3A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6B630A"/>
    <w:multiLevelType w:val="singleLevel"/>
    <w:tmpl w:val="90BCFB56"/>
    <w:lvl w:ilvl="0">
      <w:start w:val="1"/>
      <w:numFmt w:val="decimal"/>
      <w:lvlText w:val="9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5">
    <w:nsid w:val="130B51D2"/>
    <w:multiLevelType w:val="hybridMultilevel"/>
    <w:tmpl w:val="57FE0C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8D30BC1"/>
    <w:multiLevelType w:val="multilevel"/>
    <w:tmpl w:val="3C74880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C24997"/>
    <w:multiLevelType w:val="hybridMultilevel"/>
    <w:tmpl w:val="DE2A6DFA"/>
    <w:lvl w:ilvl="0" w:tplc="0419000F">
      <w:start w:val="1"/>
      <w:numFmt w:val="decimal"/>
      <w:lvlText w:val="%1."/>
      <w:lvlJc w:val="left"/>
      <w:pPr>
        <w:ind w:left="4198" w:hanging="360"/>
      </w:pPr>
    </w:lvl>
    <w:lvl w:ilvl="1" w:tplc="04190019" w:tentative="1">
      <w:start w:val="1"/>
      <w:numFmt w:val="lowerLetter"/>
      <w:lvlText w:val="%2."/>
      <w:lvlJc w:val="left"/>
      <w:pPr>
        <w:ind w:left="4918" w:hanging="360"/>
      </w:pPr>
    </w:lvl>
    <w:lvl w:ilvl="2" w:tplc="0419001B" w:tentative="1">
      <w:start w:val="1"/>
      <w:numFmt w:val="lowerRoman"/>
      <w:lvlText w:val="%3."/>
      <w:lvlJc w:val="right"/>
      <w:pPr>
        <w:ind w:left="5638" w:hanging="180"/>
      </w:pPr>
    </w:lvl>
    <w:lvl w:ilvl="3" w:tplc="0419000F" w:tentative="1">
      <w:start w:val="1"/>
      <w:numFmt w:val="decimal"/>
      <w:lvlText w:val="%4."/>
      <w:lvlJc w:val="left"/>
      <w:pPr>
        <w:ind w:left="6358" w:hanging="360"/>
      </w:pPr>
    </w:lvl>
    <w:lvl w:ilvl="4" w:tplc="04190019" w:tentative="1">
      <w:start w:val="1"/>
      <w:numFmt w:val="lowerLetter"/>
      <w:lvlText w:val="%5."/>
      <w:lvlJc w:val="left"/>
      <w:pPr>
        <w:ind w:left="7078" w:hanging="360"/>
      </w:pPr>
    </w:lvl>
    <w:lvl w:ilvl="5" w:tplc="0419001B" w:tentative="1">
      <w:start w:val="1"/>
      <w:numFmt w:val="lowerRoman"/>
      <w:lvlText w:val="%6."/>
      <w:lvlJc w:val="right"/>
      <w:pPr>
        <w:ind w:left="7798" w:hanging="180"/>
      </w:pPr>
    </w:lvl>
    <w:lvl w:ilvl="6" w:tplc="0419000F" w:tentative="1">
      <w:start w:val="1"/>
      <w:numFmt w:val="decimal"/>
      <w:lvlText w:val="%7."/>
      <w:lvlJc w:val="left"/>
      <w:pPr>
        <w:ind w:left="8518" w:hanging="360"/>
      </w:pPr>
    </w:lvl>
    <w:lvl w:ilvl="7" w:tplc="04190019" w:tentative="1">
      <w:start w:val="1"/>
      <w:numFmt w:val="lowerLetter"/>
      <w:lvlText w:val="%8."/>
      <w:lvlJc w:val="left"/>
      <w:pPr>
        <w:ind w:left="9238" w:hanging="360"/>
      </w:pPr>
    </w:lvl>
    <w:lvl w:ilvl="8" w:tplc="0419001B" w:tentative="1">
      <w:start w:val="1"/>
      <w:numFmt w:val="lowerRoman"/>
      <w:lvlText w:val="%9."/>
      <w:lvlJc w:val="right"/>
      <w:pPr>
        <w:ind w:left="9958" w:hanging="180"/>
      </w:pPr>
    </w:lvl>
  </w:abstractNum>
  <w:abstractNum w:abstractNumId="8">
    <w:nsid w:val="21CC588B"/>
    <w:multiLevelType w:val="singleLevel"/>
    <w:tmpl w:val="3772A06C"/>
    <w:lvl w:ilvl="0">
      <w:start w:val="1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23330236"/>
    <w:multiLevelType w:val="multilevel"/>
    <w:tmpl w:val="01765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25CB05C8"/>
    <w:multiLevelType w:val="multilevel"/>
    <w:tmpl w:val="CD3610B0"/>
    <w:lvl w:ilvl="0">
      <w:start w:val="5"/>
      <w:numFmt w:val="decimal"/>
      <w:lvlText w:val="%1."/>
      <w:lvlJc w:val="left"/>
      <w:pPr>
        <w:ind w:left="371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EF6D68"/>
    <w:multiLevelType w:val="hybridMultilevel"/>
    <w:tmpl w:val="F7E80E52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>
    <w:nsid w:val="329D6841"/>
    <w:multiLevelType w:val="hybridMultilevel"/>
    <w:tmpl w:val="8A40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2848"/>
    <w:multiLevelType w:val="multilevel"/>
    <w:tmpl w:val="0D3A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A2D193B"/>
    <w:multiLevelType w:val="singleLevel"/>
    <w:tmpl w:val="4F0257E8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5">
    <w:nsid w:val="43764D71"/>
    <w:multiLevelType w:val="singleLevel"/>
    <w:tmpl w:val="49F2510C"/>
    <w:lvl w:ilvl="0">
      <w:start w:val="1"/>
      <w:numFmt w:val="decimal"/>
      <w:lvlText w:val="6.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6">
    <w:nsid w:val="45A9161C"/>
    <w:multiLevelType w:val="multilevel"/>
    <w:tmpl w:val="C3C4B88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B122A21"/>
    <w:multiLevelType w:val="singleLevel"/>
    <w:tmpl w:val="EC3C6CCA"/>
    <w:lvl w:ilvl="0">
      <w:start w:val="3"/>
      <w:numFmt w:val="decimal"/>
      <w:lvlText w:val="8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8">
    <w:nsid w:val="51207F92"/>
    <w:multiLevelType w:val="singleLevel"/>
    <w:tmpl w:val="C00293FC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53F35818"/>
    <w:multiLevelType w:val="singleLevel"/>
    <w:tmpl w:val="4E52049E"/>
    <w:lvl w:ilvl="0">
      <w:start w:val="3"/>
      <w:numFmt w:val="decimal"/>
      <w:lvlText w:val="3.1.%1."/>
      <w:legacy w:legacy="1" w:legacySpace="0" w:legacyIndent="74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541B5A84"/>
    <w:multiLevelType w:val="hybridMultilevel"/>
    <w:tmpl w:val="639814E4"/>
    <w:lvl w:ilvl="0" w:tplc="0A8AA9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993349"/>
    <w:multiLevelType w:val="multilevel"/>
    <w:tmpl w:val="3C74880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A332B46"/>
    <w:multiLevelType w:val="singleLevel"/>
    <w:tmpl w:val="C4EE692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5E3A2B07"/>
    <w:multiLevelType w:val="singleLevel"/>
    <w:tmpl w:val="CB5C04AE"/>
    <w:lvl w:ilvl="0">
      <w:start w:val="3"/>
      <w:numFmt w:val="decimal"/>
      <w:lvlText w:val="9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4">
    <w:nsid w:val="65E600F1"/>
    <w:multiLevelType w:val="singleLevel"/>
    <w:tmpl w:val="8312DD68"/>
    <w:lvl w:ilvl="0">
      <w:start w:val="5"/>
      <w:numFmt w:val="decimal"/>
      <w:lvlText w:val="9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>
    <w:nsid w:val="79921C57"/>
    <w:multiLevelType w:val="singleLevel"/>
    <w:tmpl w:val="F68AB370"/>
    <w:lvl w:ilvl="0">
      <w:start w:val="1"/>
      <w:numFmt w:val="decimal"/>
      <w:lvlText w:val="6.1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3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2"/>
  </w:num>
  <w:num w:numId="5">
    <w:abstractNumId w:val="19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5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25"/>
  </w:num>
  <w:num w:numId="12">
    <w:abstractNumId w:val="15"/>
  </w:num>
  <w:num w:numId="13">
    <w:abstractNumId w:val="18"/>
  </w:num>
  <w:num w:numId="14">
    <w:abstractNumId w:val="17"/>
  </w:num>
  <w:num w:numId="15">
    <w:abstractNumId w:val="17"/>
    <w:lvlOverride w:ilvl="0">
      <w:lvl w:ilvl="0">
        <w:start w:val="3"/>
        <w:numFmt w:val="decimal"/>
        <w:lvlText w:val="8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  <w:lvlOverride w:ilvl="0">
      <w:lvl w:ilvl="0">
        <w:start w:val="6"/>
        <w:numFmt w:val="decimal"/>
        <w:lvlText w:val="8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  <w:lvlOverride w:ilvl="0">
      <w:lvl w:ilvl="0">
        <w:start w:val="6"/>
        <w:numFmt w:val="decimal"/>
        <w:lvlText w:val="8.%1."/>
        <w:legacy w:legacy="1" w:legacySpace="0" w:legacyIndent="4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23"/>
  </w:num>
  <w:num w:numId="21">
    <w:abstractNumId w:val="23"/>
    <w:lvlOverride w:ilvl="0">
      <w:lvl w:ilvl="0">
        <w:start w:val="3"/>
        <w:numFmt w:val="decimal"/>
        <w:lvlText w:val="9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6"/>
  </w:num>
  <w:num w:numId="24">
    <w:abstractNumId w:val="11"/>
  </w:num>
  <w:num w:numId="25">
    <w:abstractNumId w:val="10"/>
  </w:num>
  <w:num w:numId="26">
    <w:abstractNumId w:val="9"/>
  </w:num>
  <w:num w:numId="27">
    <w:abstractNumId w:val="12"/>
  </w:num>
  <w:num w:numId="28">
    <w:abstractNumId w:val="13"/>
  </w:num>
  <w:num w:numId="29">
    <w:abstractNumId w:val="3"/>
  </w:num>
  <w:num w:numId="30">
    <w:abstractNumId w:val="7"/>
  </w:num>
  <w:num w:numId="31">
    <w:abstractNumId w:val="6"/>
  </w:num>
  <w:num w:numId="32">
    <w:abstractNumId w:val="20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C"/>
    <w:rsid w:val="00000983"/>
    <w:rsid w:val="00024291"/>
    <w:rsid w:val="00042A11"/>
    <w:rsid w:val="00087C58"/>
    <w:rsid w:val="000929EC"/>
    <w:rsid w:val="0009604C"/>
    <w:rsid w:val="000C69D4"/>
    <w:rsid w:val="000E1C7C"/>
    <w:rsid w:val="000E4470"/>
    <w:rsid w:val="000E51EB"/>
    <w:rsid w:val="00101831"/>
    <w:rsid w:val="00117E99"/>
    <w:rsid w:val="001217EB"/>
    <w:rsid w:val="00126354"/>
    <w:rsid w:val="0014779B"/>
    <w:rsid w:val="001579EE"/>
    <w:rsid w:val="001655CE"/>
    <w:rsid w:val="0016576F"/>
    <w:rsid w:val="0018022C"/>
    <w:rsid w:val="00181F6D"/>
    <w:rsid w:val="00182881"/>
    <w:rsid w:val="0019069E"/>
    <w:rsid w:val="0019637F"/>
    <w:rsid w:val="001A07EB"/>
    <w:rsid w:val="00204812"/>
    <w:rsid w:val="002242E4"/>
    <w:rsid w:val="002275D8"/>
    <w:rsid w:val="00240BB9"/>
    <w:rsid w:val="0025257C"/>
    <w:rsid w:val="002663BB"/>
    <w:rsid w:val="002731DD"/>
    <w:rsid w:val="002B72CD"/>
    <w:rsid w:val="002B72E4"/>
    <w:rsid w:val="002C7311"/>
    <w:rsid w:val="00312584"/>
    <w:rsid w:val="0032041B"/>
    <w:rsid w:val="003263ED"/>
    <w:rsid w:val="0034054D"/>
    <w:rsid w:val="00357E58"/>
    <w:rsid w:val="00372B7D"/>
    <w:rsid w:val="003807DC"/>
    <w:rsid w:val="003A3551"/>
    <w:rsid w:val="003A5574"/>
    <w:rsid w:val="003F34BF"/>
    <w:rsid w:val="0041196D"/>
    <w:rsid w:val="00445CFD"/>
    <w:rsid w:val="0045096B"/>
    <w:rsid w:val="00467319"/>
    <w:rsid w:val="00477811"/>
    <w:rsid w:val="00480973"/>
    <w:rsid w:val="004946BB"/>
    <w:rsid w:val="004B0BB6"/>
    <w:rsid w:val="004C3FDE"/>
    <w:rsid w:val="004F320C"/>
    <w:rsid w:val="005131C6"/>
    <w:rsid w:val="00520736"/>
    <w:rsid w:val="00533A3E"/>
    <w:rsid w:val="0053558B"/>
    <w:rsid w:val="00535D04"/>
    <w:rsid w:val="00557B0C"/>
    <w:rsid w:val="00572C3F"/>
    <w:rsid w:val="00584525"/>
    <w:rsid w:val="005B71DD"/>
    <w:rsid w:val="005C4F5C"/>
    <w:rsid w:val="005F03DD"/>
    <w:rsid w:val="0060583D"/>
    <w:rsid w:val="0061373C"/>
    <w:rsid w:val="006557BD"/>
    <w:rsid w:val="00663C0D"/>
    <w:rsid w:val="00682A8D"/>
    <w:rsid w:val="00685237"/>
    <w:rsid w:val="00687CFE"/>
    <w:rsid w:val="006924CA"/>
    <w:rsid w:val="006A331B"/>
    <w:rsid w:val="006D73B9"/>
    <w:rsid w:val="00712829"/>
    <w:rsid w:val="0073265D"/>
    <w:rsid w:val="00733A00"/>
    <w:rsid w:val="00770C72"/>
    <w:rsid w:val="007751B9"/>
    <w:rsid w:val="007B190B"/>
    <w:rsid w:val="007B7E2B"/>
    <w:rsid w:val="007D22B6"/>
    <w:rsid w:val="007F1BB5"/>
    <w:rsid w:val="00804535"/>
    <w:rsid w:val="008045E3"/>
    <w:rsid w:val="0087516F"/>
    <w:rsid w:val="008B4D94"/>
    <w:rsid w:val="008E2C39"/>
    <w:rsid w:val="00900066"/>
    <w:rsid w:val="00904D8D"/>
    <w:rsid w:val="00930A8D"/>
    <w:rsid w:val="009368B2"/>
    <w:rsid w:val="0097280F"/>
    <w:rsid w:val="009B110F"/>
    <w:rsid w:val="00A13080"/>
    <w:rsid w:val="00A152AC"/>
    <w:rsid w:val="00A43CE0"/>
    <w:rsid w:val="00A934A0"/>
    <w:rsid w:val="00AB4059"/>
    <w:rsid w:val="00AB4364"/>
    <w:rsid w:val="00AB4951"/>
    <w:rsid w:val="00AB6478"/>
    <w:rsid w:val="00AC7412"/>
    <w:rsid w:val="00AF191B"/>
    <w:rsid w:val="00AF3E7F"/>
    <w:rsid w:val="00B43211"/>
    <w:rsid w:val="00BA590C"/>
    <w:rsid w:val="00BB0525"/>
    <w:rsid w:val="00BF2582"/>
    <w:rsid w:val="00C54C7E"/>
    <w:rsid w:val="00C6422E"/>
    <w:rsid w:val="00C77549"/>
    <w:rsid w:val="00C85803"/>
    <w:rsid w:val="00CD2CD1"/>
    <w:rsid w:val="00D136CF"/>
    <w:rsid w:val="00D22E99"/>
    <w:rsid w:val="00D46A18"/>
    <w:rsid w:val="00D55D08"/>
    <w:rsid w:val="00D63532"/>
    <w:rsid w:val="00D64E42"/>
    <w:rsid w:val="00D7332E"/>
    <w:rsid w:val="00D83FE6"/>
    <w:rsid w:val="00E26840"/>
    <w:rsid w:val="00E3351D"/>
    <w:rsid w:val="00E47B2C"/>
    <w:rsid w:val="00E803AD"/>
    <w:rsid w:val="00EA2ED1"/>
    <w:rsid w:val="00EC05D6"/>
    <w:rsid w:val="00EC11C5"/>
    <w:rsid w:val="00EE72FC"/>
    <w:rsid w:val="00F154D5"/>
    <w:rsid w:val="00F34B0E"/>
    <w:rsid w:val="00F408FB"/>
    <w:rsid w:val="00F43687"/>
    <w:rsid w:val="00F602B1"/>
    <w:rsid w:val="00F94D2A"/>
    <w:rsid w:val="00FD3BF6"/>
    <w:rsid w:val="00FF2F06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  <w:pPr>
      <w:spacing w:line="324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9" w:lineRule="exact"/>
      <w:ind w:firstLine="547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605" w:lineRule="exact"/>
      <w:ind w:firstLine="1152"/>
    </w:pPr>
  </w:style>
  <w:style w:type="paragraph" w:customStyle="1" w:styleId="Style8">
    <w:name w:val="Style8"/>
    <w:basedOn w:val="a"/>
    <w:uiPriority w:val="99"/>
    <w:pPr>
      <w:spacing w:line="317" w:lineRule="exact"/>
      <w:ind w:firstLine="727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842"/>
    </w:pPr>
  </w:style>
  <w:style w:type="paragraph" w:customStyle="1" w:styleId="Style10">
    <w:name w:val="Style10"/>
    <w:basedOn w:val="a"/>
    <w:uiPriority w:val="99"/>
    <w:pPr>
      <w:spacing w:line="324" w:lineRule="exact"/>
      <w:ind w:firstLine="540"/>
      <w:jc w:val="both"/>
    </w:pPr>
  </w:style>
  <w:style w:type="paragraph" w:customStyle="1" w:styleId="Style11">
    <w:name w:val="Style11"/>
    <w:basedOn w:val="a"/>
    <w:uiPriority w:val="99"/>
    <w:pPr>
      <w:spacing w:line="641" w:lineRule="exact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7">
    <w:name w:val="Font Style17"/>
    <w:uiPriority w:val="99"/>
    <w:rPr>
      <w:rFonts w:ascii="Corbel" w:hAnsi="Corbel" w:cs="Corbel"/>
      <w:b/>
      <w:bCs/>
      <w:i/>
      <w:iCs/>
      <w:spacing w:val="-10"/>
      <w:sz w:val="62"/>
      <w:szCs w:val="62"/>
    </w:rPr>
  </w:style>
  <w:style w:type="character" w:customStyle="1" w:styleId="FontStyle18">
    <w:name w:val="Font Style18"/>
    <w:uiPriority w:val="99"/>
    <w:rPr>
      <w:rFonts w:ascii="Corbel" w:hAnsi="Corbel" w:cs="Corbel"/>
      <w:sz w:val="28"/>
      <w:szCs w:val="28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204812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36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  <w:pPr>
      <w:spacing w:line="324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9" w:lineRule="exact"/>
      <w:ind w:firstLine="547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605" w:lineRule="exact"/>
      <w:ind w:firstLine="1152"/>
    </w:pPr>
  </w:style>
  <w:style w:type="paragraph" w:customStyle="1" w:styleId="Style8">
    <w:name w:val="Style8"/>
    <w:basedOn w:val="a"/>
    <w:uiPriority w:val="99"/>
    <w:pPr>
      <w:spacing w:line="317" w:lineRule="exact"/>
      <w:ind w:firstLine="727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842"/>
    </w:pPr>
  </w:style>
  <w:style w:type="paragraph" w:customStyle="1" w:styleId="Style10">
    <w:name w:val="Style10"/>
    <w:basedOn w:val="a"/>
    <w:uiPriority w:val="99"/>
    <w:pPr>
      <w:spacing w:line="324" w:lineRule="exact"/>
      <w:ind w:firstLine="540"/>
      <w:jc w:val="both"/>
    </w:pPr>
  </w:style>
  <w:style w:type="paragraph" w:customStyle="1" w:styleId="Style11">
    <w:name w:val="Style11"/>
    <w:basedOn w:val="a"/>
    <w:uiPriority w:val="99"/>
    <w:pPr>
      <w:spacing w:line="641" w:lineRule="exact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7">
    <w:name w:val="Font Style17"/>
    <w:uiPriority w:val="99"/>
    <w:rPr>
      <w:rFonts w:ascii="Corbel" w:hAnsi="Corbel" w:cs="Corbel"/>
      <w:b/>
      <w:bCs/>
      <w:i/>
      <w:iCs/>
      <w:spacing w:val="-10"/>
      <w:sz w:val="62"/>
      <w:szCs w:val="62"/>
    </w:rPr>
  </w:style>
  <w:style w:type="character" w:customStyle="1" w:styleId="FontStyle18">
    <w:name w:val="Font Style18"/>
    <w:uiPriority w:val="99"/>
    <w:rPr>
      <w:rFonts w:ascii="Corbel" w:hAnsi="Corbel" w:cs="Corbel"/>
      <w:sz w:val="28"/>
      <w:szCs w:val="28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204812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36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Трахова Сусанна Алиевна</dc:creator>
  <cp:lastModifiedBy>Ельчанинова Наталья Владимировна</cp:lastModifiedBy>
  <cp:revision>4</cp:revision>
  <dcterms:created xsi:type="dcterms:W3CDTF">2022-11-23T08:55:00Z</dcterms:created>
  <dcterms:modified xsi:type="dcterms:W3CDTF">2022-11-23T12:12:00Z</dcterms:modified>
</cp:coreProperties>
</file>